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color w:val="000000"/>
          <w:sz w:val="24"/>
          <w:szCs w:val="24"/>
          <w:kern w:val="0"/>
        </w:rPr>
      </w:pPr>
      <w:r>
        <w:rPr>
          <w:rFonts w:ascii="HY견고딕" w:eastAsia="HY견고딕" w:hAnsi="Times New Roman" w:cs="Times New Roman" w:hint="eastAsia"/>
          <w:b/>
          <w:noProof/>
          <w:color w:val="000000"/>
          <w:sz w:val="44"/>
          <w:szCs w:val="44"/>
          <w:kern w:val="0"/>
        </w:rPr>
        <mc:AlternateContent>
          <mc:Choice Requires="wps">
            <w:drawing>
              <wp:anchor distT="0" distB="0" distL="114300" distR="114300" behindDoc="0" locked="0" layoutInCell="1" simplePos="0" relativeHeight="251661312" allowOverlap="1" hidden="0">
                <wp:simplePos x="0" y="0"/>
                <wp:positionH relativeFrom="column">
                  <wp:posOffset>63800</wp:posOffset>
                </wp:positionH>
                <wp:positionV relativeFrom="paragraph">
                  <wp:posOffset>45987</wp:posOffset>
                </wp:positionV>
                <wp:extent cx="5705475" cy="95250"/>
                <wp:effectExtent l="6350" t="6350" r="6350" b="6350"/>
                <wp:wrapNone/>
                <wp:docPr id="1025" name="shape1025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5" type="#_x0000_t109" o:spt="109" style="position:absolute;margin-left:5.02362pt;margin-top:3.62102pt;width:449.25pt;height:7.5pt;mso-position-horizontal-relative:column;mso-position-vertical-relative:line;v-text-anchor:top;mso-wrap-style:square;z-index:251661312" coordsize="21600, 21600" o:allowincell="t" filled="t" fillcolor="#7a7cc4" stroked="t" strokecolor="#f2f2f2" strokeweight="1pt">
                <v:stroke/>
              </v:shape>
            </w:pict>
          </mc:Fallback>
        </mc:AlternateContent>
      </w:r>
    </w:p>
    <w:p>
      <w:pPr>
        <w:jc w:val="center"/>
        <w:rPr>
          <w:lang/>
          <w:rtl w:val="off"/>
        </w:rPr>
      </w:pPr>
      <w:r>
        <w:rPr>
          <w:rFonts w:ascii="Times New Roman" w:eastAsia="Times New Roman" w:hAnsi="Times New Roman" w:hint="default"/>
          <w:b/>
          <w:bCs/>
          <w:sz w:val="34"/>
          <w:szCs w:val="36"/>
        </w:rPr>
        <w:t>Положение о проведении конкурса на предоставление стипендий для местных соотечественников за рубежом на 2025 год</w:t>
      </w:r>
    </w:p>
    <w:p>
      <w:pPr>
        <w:rPr>
          <w:lang/>
          <w:rtl w:val="off"/>
        </w:rPr>
      </w:pPr>
      <w:r>
        <w:rPr>
          <w:rFonts w:ascii="HY견고딕" w:eastAsia="HY견고딕" w:hAnsi="Times New Roman" w:cs="Times New Roman" w:hint="eastAsia"/>
          <w:b/>
          <w:noProof/>
          <w:color w:val="000000"/>
          <w:sz w:val="44"/>
          <w:szCs w:val="44"/>
          <w:kern w:val="0"/>
        </w:rPr>
        <mc:AlternateContent>
          <mc:Choice Requires="wps">
            <w:drawing>
              <wp:anchor distT="0" distB="0" distL="114300" distR="114300" behindDoc="0" locked="0" layoutInCell="1" simplePos="0" relativeHeight="251660288" allowOverlap="1" hidden="0">
                <wp:simplePos x="0" y="0"/>
                <wp:positionH relativeFrom="column">
                  <wp:posOffset>75497</wp:posOffset>
                </wp:positionH>
                <wp:positionV relativeFrom="paragraph">
                  <wp:posOffset>84776</wp:posOffset>
                </wp:positionV>
                <wp:extent cx="5705475" cy="95250"/>
                <wp:effectExtent l="6350" t="6350" r="6350" b="6350"/>
                <wp:wrapNone/>
                <wp:docPr id="1026" name="shape1026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6" type="#_x0000_t109" o:spt="109" style="position:absolute;margin-left:5.94465pt;margin-top:6.67528pt;width:449.25pt;height:7.5pt;mso-position-horizontal-relative:column;mso-position-vertical-relative:line;v-text-anchor:top;mso-wrap-style:square;z-index:251660288" coordsize="21600, 21600" o:allowincell="t" filled="t" fillcolor="#7a7cc4" stroked="t" strokecolor="#f2f2f2" strokeweight="1pt">
                <v:stroke/>
              </v:shape>
            </w:pict>
          </mc:Fallback>
        </mc:AlternateContent>
      </w:r>
    </w:p>
    <w:p>
      <w:pPr>
        <w:rPr>
          <w:lang/>
          <w:rFonts w:ascii="Times New Roman" w:eastAsia="Times New Roman" w:hAnsi="Times New Roman"/>
          <w:sz w:val="40"/>
          <w:szCs w:val="42"/>
          <w:rtl w:val="off"/>
        </w:rPr>
      </w:pPr>
    </w:p>
    <w:p>
      <w:pPr>
        <w:rPr>
          <w:lang/>
          <w:rFonts w:ascii="Times New Roman" w:eastAsia="Times New Roman" w:hAnsi="Times New Roman"/>
          <w:sz w:val="40"/>
          <w:szCs w:val="42"/>
          <w:rtl w:val="off"/>
        </w:rPr>
      </w:pPr>
    </w:p>
    <w:p>
      <w:pPr>
        <w:rPr>
          <w:lang/>
          <w:rFonts w:ascii="Times New Roman" w:eastAsia="Times New Roman" w:hAnsi="Times New Roman"/>
          <w:sz w:val="40"/>
          <w:szCs w:val="42"/>
          <w:rtl w:val="off"/>
        </w:rPr>
      </w:pPr>
    </w:p>
    <w:p>
      <w:pPr>
        <w:rPr>
          <w:lang/>
          <w:rFonts w:ascii="Times New Roman" w:eastAsia="Times New Roman" w:hAnsi="Times New Roman"/>
          <w:sz w:val="40"/>
          <w:szCs w:val="42"/>
          <w:rtl w:val="off"/>
        </w:rPr>
      </w:pPr>
    </w:p>
    <w:p>
      <w:pPr>
        <w:rPr>
          <w:lang/>
          <w:rFonts w:ascii="Times New Roman" w:eastAsia="Times New Roman" w:hAnsi="Times New Roman"/>
          <w:sz w:val="40"/>
          <w:szCs w:val="42"/>
          <w:rtl w:val="off"/>
        </w:rPr>
      </w:pPr>
    </w:p>
    <w:p>
      <w:pPr>
        <w:rPr>
          <w:lang/>
          <w:rFonts w:ascii="Times New Roman" w:eastAsia="Times New Roman" w:hAnsi="Times New Roman"/>
          <w:sz w:val="40"/>
          <w:szCs w:val="42"/>
          <w:rtl w:val="off"/>
        </w:rPr>
      </w:pPr>
    </w:p>
    <w:p>
      <w:pPr>
        <w:jc w:val="center"/>
        <w:rPr>
          <w:lang/>
          <w:b/>
          <w:bCs/>
          <w:sz w:val="40"/>
          <w:szCs w:val="42"/>
          <w:rtl w:val="off"/>
        </w:rPr>
      </w:pPr>
      <w:r>
        <w:rPr>
          <w:rFonts w:ascii="Times New Roman" w:eastAsia="Times New Roman" w:hAnsi="Times New Roman" w:hint="default"/>
          <w:b/>
          <w:bCs/>
          <w:sz w:val="40"/>
          <w:szCs w:val="42"/>
        </w:rPr>
        <w:t>сентябрь 2025 г.</w:t>
      </w:r>
    </w:p>
    <w:p>
      <w:pPr>
        <w:rPr>
          <w:lang w:eastAsia="ko-KR"/>
          <w:rFonts w:hint="eastAsia"/>
          <w:sz w:val="40"/>
          <w:szCs w:val="42"/>
          <w:rtl w:val="off"/>
        </w:rPr>
      </w:pPr>
      <w:r>
        <w:rPr>
          <w:lang w:eastAsia="ko-KR"/>
          <w:sz w:val="40"/>
          <w:szCs w:val="42"/>
          <w:rtl w:val="off"/>
        </w:rPr>
        <w:t xml:space="preserve">        </w:t>
      </w:r>
    </w:p>
    <w:p>
      <w:pPr>
        <w:rPr>
          <w:lang w:eastAsia="ko-KR"/>
          <w:rFonts w:hint="eastAsia"/>
          <w:sz w:val="40"/>
          <w:szCs w:val="42"/>
          <w:rtl w:val="off"/>
        </w:rPr>
      </w:pPr>
    </w:p>
    <w:p>
      <w:pPr>
        <w:rPr>
          <w:lang w:eastAsia="ko-KR"/>
          <w:rFonts w:hint="eastAsia"/>
          <w:sz w:val="40"/>
          <w:szCs w:val="42"/>
          <w:rtl w:val="off"/>
        </w:rPr>
      </w:pPr>
    </w:p>
    <w:p>
      <w:pPr>
        <w:rPr>
          <w:lang/>
          <w:sz w:val="40"/>
          <w:szCs w:val="42"/>
          <w:rtl w:val="off"/>
        </w:rPr>
      </w:pPr>
      <w:r>
        <w:rPr>
          <w:lang w:eastAsia="ko-KR"/>
          <w:sz w:val="40"/>
          <w:szCs w:val="42"/>
          <w:rtl w:val="off"/>
        </w:rPr>
        <w:t xml:space="preserve">             </w:t>
      </w:r>
      <w:r>
        <w:rPr>
          <w:rFonts w:ascii="HY견고딕" w:eastAsia="HY견고딕" w:hAnsi="Times New Roman" w:cs="Times New Roman"/>
          <w:noProof/>
          <w:color w:val="000000"/>
          <w:sz w:val="52"/>
          <w:szCs w:val="52"/>
          <w:kern w:val="0"/>
        </w:rPr>
        <w:drawing>
          <wp:inline distT="0" distB="0" distL="0" distR="0">
            <wp:extent cx="2584800" cy="820800"/>
            <wp:effectExtent l="0" t="0" r="0" b="0"/>
            <wp:docPr id="1027" name="shape1027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84800" cy="820800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lang/>
          <w:sz w:val="40"/>
          <w:szCs w:val="42"/>
          <w:rtl w:val="off"/>
        </w:rPr>
      </w:pPr>
    </w:p>
    <w:p>
      <w:pPr>
        <w:rPr>
          <w:lang w:eastAsia="ko-KR"/>
          <w:rFonts w:hint="eastAsia"/>
          <w:rtl w:val="off"/>
        </w:rPr>
      </w:pPr>
    </w:p>
    <w:p>
      <w:pPr>
        <w:rPr>
          <w:lang w:eastAsia="ko-KR"/>
          <w:rFonts w:hint="eastAsia"/>
          <w:rtl w:val="off"/>
        </w:rPr>
      </w:pPr>
    </w:p>
    <w:p>
      <w:pPr>
        <w:rPr>
          <w:rFonts w:ascii="Times New Roman" w:eastAsia="Times New Roman" w:hAnsi="Times New Roman" w:hint="default"/>
          <w:sz w:val="26"/>
          <w:szCs w:val="28"/>
        </w:rPr>
      </w:pPr>
    </w:p>
    <w:p>
      <w:pPr>
        <w:rPr>
          <w:lang w:eastAsia="ko-KR"/>
          <w:rFonts w:ascii="Times New Roman" w:eastAsia="Times New Roman" w:hAnsi="Times New Roman" w:hint="eastAsia"/>
          <w:sz w:val="28"/>
          <w:szCs w:val="30"/>
          <w:rtl w:val="off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1. Цель программы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Оказание стабильной поддержки в обучении талантливым студентам (бакалавриата и магистратуры) из числа корейских соотечественников, проживающих в России, странах СНГ и Китае, а также содействие их интеграции в основное общество стран проживания и подготовка кадров, которые будут способствовать развитию связей между зарубежными корейскими общинами и Республикой Корея.</w:t>
      </w: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</w:p>
    <w:p>
      <w:pPr>
        <w:tabs>
          <w:tab w:val="left" w:pos="2033"/>
        </w:tabs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2. Общие сведения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Период приема заявок:</w:t>
      </w:r>
      <w:r>
        <w:rPr>
          <w:rFonts w:ascii="Times New Roman" w:eastAsia="Times New Roman" w:hAnsi="Times New Roman" w:hint="default"/>
          <w:sz w:val="28"/>
          <w:szCs w:val="30"/>
        </w:rPr>
        <w:t>с 1 октября 2025 г. (дата объявления) по 22 октября 2025 г.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Сроки могут различаться в зависимости от условий работы дипломатических представительств Республики Корея (посольств и консульств) в стране проживания.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Количество стипендиатов:</w:t>
      </w:r>
      <w:r>
        <w:rPr>
          <w:rFonts w:ascii="Times New Roman" w:eastAsia="Times New Roman" w:hAnsi="Times New Roman" w:hint="default"/>
          <w:sz w:val="28"/>
          <w:szCs w:val="30"/>
        </w:rPr>
        <w:t>около 200 человек (около 110 – Россия и СНГ, около 90 – Китай)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Количество отобранных кандидатов может корректироваться в зависимости от числа заявителей и валютного курса.</w:t>
      </w: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Размер стипендии (на одного человека в год):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  - </w:t>
      </w:r>
      <w:r>
        <w:rPr>
          <w:rFonts w:ascii="Times New Roman" w:eastAsia="Times New Roman" w:hAnsi="Times New Roman" w:hint="default"/>
          <w:sz w:val="28"/>
          <w:szCs w:val="30"/>
        </w:rPr>
        <w:t>1 200 долл. США (Россия, Казахстан, Китай)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  - </w:t>
      </w:r>
      <w:r>
        <w:rPr>
          <w:rFonts w:ascii="Times New Roman" w:eastAsia="Times New Roman" w:hAnsi="Times New Roman" w:hint="default"/>
          <w:sz w:val="28"/>
          <w:szCs w:val="30"/>
        </w:rPr>
        <w:t>1 000 долл. США (другие страны СНГ)</w:t>
      </w: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Объявление результатов и выплата стипендий:</w:t>
      </w:r>
      <w:r>
        <w:rPr>
          <w:rFonts w:ascii="Times New Roman" w:eastAsia="Times New Roman" w:hAnsi="Times New Roman" w:hint="default"/>
          <w:sz w:val="28"/>
          <w:szCs w:val="30"/>
        </w:rPr>
        <w:t>в ноябре 2025 г.</w:t>
      </w:r>
    </w:p>
    <w:p>
      <w:pPr>
        <w:rPr>
          <w:rFonts w:ascii="Times New Roman" w:eastAsia="Times New Roman" w:hAnsi="Times New Roman" w:hint="default"/>
          <w:sz w:val="30"/>
          <w:szCs w:val="32"/>
        </w:rPr>
      </w:pPr>
    </w:p>
    <w:p>
      <w:pPr>
        <w:rPr>
          <w:rFonts w:ascii="Times New Roman" w:eastAsia="Times New Roman" w:hAnsi="Times New Roman" w:hint="default"/>
          <w:b/>
          <w:bCs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3. Требования к кандидатам (категории отбора)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На момент сентября 2025 г. студенты бакалавриата и магистратуры из числа корейских соотечественников (корё-сарам и чосон족), обучающиеся в вузах России, стран СНГ и Китая.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sz w:val="28"/>
          <w:szCs w:val="30"/>
        </w:rPr>
        <w:t>※ Студенты 1-го курса бакалавриата, поступившие в сентябре 2025 г., не допускаются (невозможно объективно оценить академическую успеваемость; применяется единый критерий для студентов 2–4-го курсов и магистратуры).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sz w:val="28"/>
          <w:szCs w:val="30"/>
        </w:rPr>
        <w:t>※ Лица, ранее получавшие стипендию, также имеют право на участие.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sz w:val="28"/>
          <w:szCs w:val="30"/>
        </w:rPr>
        <w:t>※ Кандидаты, не представившие основные документы, а также те, кто завершает обучение в течение одного семестра, исключаются из отбора.</w:t>
      </w:r>
    </w:p>
    <w:p>
      <w:pPr>
        <w:rPr>
          <w:rFonts w:ascii="Times New Roman" w:eastAsia="Times New Roman" w:hAnsi="Times New Roman" w:hint="default"/>
          <w:b w:val="0"/>
          <w:sz w:val="36"/>
          <w:szCs w:val="38"/>
        </w:rPr>
      </w:pP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4. Основные принципы отбора</w:t>
      </w: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b/>
          <w:bCs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t>Критерии отбора (обязательные)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sz w:val="28"/>
          <w:szCs w:val="30"/>
        </w:rPr>
        <w:t>Кандидаты с высокой успеваемостью за два последних семестра, обладающие качествами, необходимыми для вклада в развитие соотечественнической общины, а также для содействия взаимному развитию Республики Корея и страны проживания.</w:t>
      </w:r>
    </w:p>
    <w:p>
      <w:pPr>
        <w:rPr>
          <w:lang w:eastAsia="ko-KR"/>
          <w:rFonts w:ascii="Times New Roman" w:eastAsia="Times New Roman" w:hAnsi="Times New Roman" w:hint="eastAsia"/>
          <w:sz w:val="28"/>
          <w:szCs w:val="30"/>
          <w:rtl w:val="off"/>
        </w:rPr>
      </w:pPr>
    </w:p>
    <w:p>
      <w:pPr>
        <w:jc w:val="left"/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b/>
          <w:bCs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t>Преимущества (в соответствии с внутренними критериями Центра):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① </w:t>
      </w:r>
      <w:r>
        <w:rPr>
          <w:rFonts w:ascii="Times New Roman" w:eastAsia="Times New Roman" w:hAnsi="Times New Roman" w:hint="default"/>
          <w:sz w:val="28"/>
          <w:szCs w:val="30"/>
        </w:rPr>
        <w:t>Потомки заслуженных соотечественников и лиц, внесших вклад в развитие общины (необходимо подтверждение документами или справкой дипломатического представительства).</w:t>
      </w:r>
    </w:p>
    <w:p>
      <w:pPr>
        <w:jc w:val="left"/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② </w:t>
      </w:r>
      <w:r>
        <w:rPr>
          <w:rFonts w:ascii="Times New Roman" w:eastAsia="Times New Roman" w:hAnsi="Times New Roman" w:hint="default"/>
          <w:sz w:val="28"/>
          <w:szCs w:val="30"/>
        </w:rPr>
        <w:t>Владение корейским языком (подтверждающие документы обязательны).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 xml:space="preserve">※ Принимаются только результаты экзамена </w:t>
      </w:r>
      <w:r>
        <w:rPr>
          <w:rFonts w:ascii="Times New Roman" w:eastAsia="Times New Roman" w:hAnsi="Times New Roman" w:hint="default"/>
          <w:sz w:val="28"/>
          <w:szCs w:val="30"/>
        </w:rPr>
        <w:t>TOPIK</w:t>
      </w:r>
      <w:r>
        <w:rPr>
          <w:rFonts w:ascii="Times New Roman" w:eastAsia="Times New Roman" w:hAnsi="Times New Roman" w:hint="default"/>
          <w:sz w:val="28"/>
          <w:szCs w:val="30"/>
        </w:rPr>
        <w:t>, полученные после сентября 2022 г.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③ </w:t>
      </w:r>
      <w:r>
        <w:rPr>
          <w:rFonts w:ascii="Times New Roman" w:eastAsia="Times New Roman" w:hAnsi="Times New Roman" w:hint="default"/>
          <w:sz w:val="28"/>
          <w:szCs w:val="30"/>
        </w:rPr>
        <w:t>Кандидаты, находящиеся в сложном материальном положении (необходимо подтверждение документами или справкой дипломатического представительства).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④ </w:t>
      </w:r>
      <w:r>
        <w:rPr>
          <w:rFonts w:ascii="Times New Roman" w:eastAsia="Times New Roman" w:hAnsi="Times New Roman" w:hint="default"/>
          <w:sz w:val="28"/>
          <w:szCs w:val="30"/>
        </w:rPr>
        <w:t>Наличие наград и достижений за выдающуюся учебную и внеучебную деятельность (подтверждающие документы обязательны).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⑤ </w:t>
      </w:r>
      <w:r>
        <w:rPr>
          <w:rFonts w:ascii="Times New Roman" w:eastAsia="Times New Roman" w:hAnsi="Times New Roman" w:hint="default"/>
          <w:sz w:val="28"/>
          <w:szCs w:val="30"/>
        </w:rPr>
        <w:t>Активное участие в деятельности соотечественнических организаций, школах корейского языка, а также в проектах Центра сотрудничества с соотечественниками (включая бывший Фонд зарубежных корейцев) (подтверждающие документы или справка дипломатического представительства обязательны).</w:t>
      </w:r>
    </w:p>
    <w:p>
      <w:pPr>
        <w:rPr/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⑥ </w:t>
      </w:r>
      <w:r>
        <w:rPr>
          <w:rFonts w:ascii="Times New Roman" w:eastAsia="Times New Roman" w:hAnsi="Times New Roman" w:hint="default"/>
          <w:sz w:val="28"/>
          <w:szCs w:val="30"/>
        </w:rPr>
        <w:t>Добросовестное и подробное написание автобиографии (учебная и общественная деятельность, планы после окончания учебы и др.).</w:t>
      </w:r>
    </w:p>
    <w:p>
      <w:pPr>
        <w:rPr>
          <w:rFonts w:ascii="Times New Roman" w:eastAsia="Times New Roman" w:hAnsi="Times New Roman" w:hint="default"/>
          <w:sz w:val="36"/>
          <w:szCs w:val="38"/>
        </w:rPr>
      </w:pPr>
    </w:p>
    <w:p>
      <w:pPr>
        <w:rPr>
          <w:rFonts w:ascii="Times New Roman" w:eastAsia="Times New Roman" w:hAnsi="Times New Roman" w:hint="default"/>
          <w:b/>
          <w:bCs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5. Категории, исключаемые из отбора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Лица, не являющиеся корейскими соотечественниками (включая зарубежных граждан Республики Корея).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Студенты 1-го курса бакалавриата, поступившие в сентябре 2025 г.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Кандидаты, завершающие обучение в течение одного семестра (до февраля 2026 г.).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Кандидаты со средним баллом за последний семестр ниже 70 баллов (по 100-балльной системе).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Кандидаты, представившие документы с недостоверной информацией либо с отсутствием перевода и нотариального заверения.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Кандидаты, подавшие поддельные или ложные документы и подтверждающие материалы.</w:t>
      </w:r>
    </w:p>
    <w:p>
      <w:pPr>
        <w:jc w:val="left"/>
        <w:rPr>
          <w:lang w:eastAsia="ko-KR"/>
          <w:rFonts w:ascii="Times New Roman" w:eastAsia="Times New Roman" w:hAnsi="Times New Roman" w:hint="eastAsia"/>
          <w:sz w:val="36"/>
          <w:szCs w:val="38"/>
          <w:rtl w:val="off"/>
        </w:rPr>
      </w:pPr>
    </w:p>
    <w:p>
      <w:pPr>
        <w:jc w:val="left"/>
        <w:rPr>
          <w:rFonts w:ascii="Times New Roman" w:eastAsia="Times New Roman" w:hAnsi="Times New Roman" w:hint="default"/>
          <w:b/>
          <w:bCs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6. Порядок подачи заявок и процедуры отбора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(1) Кандидаты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Ознакомление с объявлением о конкурсе на сайте Korean.net (</w:t>
      </w:r>
      <w:r>
        <w:rPr>
          <w:rFonts w:ascii="Times New Roman" w:eastAsia="Times New Roman" w:hAnsi="Times New Roman" w:hint="default"/>
          <w:sz w:val="28"/>
          <w:szCs w:val="30"/>
        </w:rPr>
        <w:fldChar w:fldCharType="begin"/>
      </w:r>
      <w:r>
        <w:rPr>
          <w:rFonts w:ascii="Times New Roman" w:eastAsia="Times New Roman" w:hAnsi="Times New Roman" w:hint="default"/>
          <w:sz w:val="28"/>
          <w:szCs w:val="30"/>
        </w:rPr>
        <w:instrText xml:space="preserve"> HYPERLINK "http://www.korean.net" </w:instrText>
      </w:r>
      <w:r>
        <w:rPr>
          <w:rFonts w:ascii="Times New Roman" w:eastAsia="Times New Roman" w:hAnsi="Times New Roman" w:hint="default"/>
          <w:sz w:val="28"/>
          <w:szCs w:val="30"/>
        </w:rPr>
        <w:fldChar w:fldCharType="separate"/>
      </w:r>
      <w:r>
        <w:rPr>
          <w:rFonts w:ascii="Times New Roman" w:eastAsia="Times New Roman" w:hAnsi="Times New Roman" w:hint="default"/>
          <w:sz w:val="28"/>
          <w:szCs w:val="30"/>
        </w:rPr>
        <w:t>www.korean.net</w:t>
      </w:r>
      <w:r>
        <w:rPr>
          <w:rStyle w:val="a0"/>
          <w:rFonts w:ascii="Times New Roman" w:eastAsia="Times New Roman" w:hAnsi="Times New Roman" w:hint="default"/>
          <w:sz w:val="28"/>
          <w:szCs w:val="30"/>
        </w:rPr>
        <w:fldChar w:fldCharType="end"/>
      </w:r>
      <w:r>
        <w:rPr>
          <w:rFonts w:ascii="Times New Roman" w:eastAsia="Times New Roman" w:hAnsi="Times New Roman" w:hint="default"/>
          <w:sz w:val="28"/>
          <w:szCs w:val="30"/>
        </w:rPr>
        <w:t>) и на сайтах дипломатических представительств (октябрь).</w:t>
      </w:r>
    </w:p>
    <w:p>
      <w:pPr>
        <w:rPr>
          <w:rFonts w:ascii="Times New Roman" w:eastAsia="Times New Roman" w:hAnsi="Times New Roman" w:hint="default"/>
          <w:sz w:val="36"/>
          <w:szCs w:val="38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Заполнение онлайн-заявки на сайте Korean.net, сохранение и распечатка.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Регистрация и вход → на главной странице выбрать «Текущие проекты» → нажать «Перейти к объявлению» → внизу объявления нажать «Заполнить заявку»</w:t>
      </w: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 </w:t>
      </w:r>
      <w:r>
        <w:rPr>
          <w:rFonts w:ascii="Times New Roman" w:eastAsia="Times New Roman" w:hAnsi="Times New Roman" w:hint="default"/>
          <w:sz w:val="28"/>
          <w:szCs w:val="30"/>
        </w:rPr>
        <w:t xml:space="preserve">→ </w:t>
      </w:r>
      <w:r>
        <w:rPr>
          <w:rFonts w:ascii="Times New Roman" w:eastAsia="Times New Roman" w:hAnsi="Times New Roman" w:hint="default"/>
          <w:sz w:val="28"/>
          <w:szCs w:val="30"/>
        </w:rPr>
        <w:t>сохранить</w:t>
      </w:r>
      <w:r>
        <w:rPr>
          <w:rFonts w:ascii="Times New Roman" w:eastAsia="Times New Roman" w:hAnsi="Times New Roman" w:hint="default"/>
          <w:sz w:val="28"/>
          <w:szCs w:val="30"/>
        </w:rPr>
        <w:t>.</w:t>
      </w:r>
    </w:p>
    <w:p>
      <w:pPr>
        <w:jc w:val="left"/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 xml:space="preserve">После завершения онлайн-заявки распечатать, подписать и подать вместе с подтверждающими документами и переведенными/нотариально заверенными материалами в компетентное дипломатическое представительство Республики Корея (посольство или консульство) в период с 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t>1 октября (ср) по 22 октября (ср)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t>.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Распечатанная и подписанная заявка должна подаваться вместе с документами и переводами/нотариальными копиями.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Сроки приема заявок могут различаться в зависимости от условий работы конкретного представительства; необходимо уточнять конечный срок в соответствующем представительстве.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Подтверждение результатов отбора через представительство / получение стипендии отобранным кандидатом (в период с ноября по декабрь).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(2) Центр сотрудничества с соотечественниками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Направление объявления о конкурсе в дипломатические представительства (октябрь).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Получение заявок и сопроводительных документов из представительств (30 октября).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Рассмотрение заявок и окончательный отбор стипендиатов (ноябрь).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 </w:t>
      </w:r>
      <w:r>
        <w:rPr>
          <w:rFonts w:ascii="Times New Roman" w:eastAsia="Times New Roman" w:hAnsi="Times New Roman" w:hint="default"/>
          <w:sz w:val="28"/>
          <w:szCs w:val="30"/>
        </w:rPr>
        <w:t>Информирование представительств о результатах и перевод средств для выплаты стипендий (ноябрь).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(3) Дипломатические представительства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b/>
          <w:bCs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Размещение объявления о конкурсе на сайте представительства (октябрь).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Прием заявок от кандидатов (с 1 октября (ср) по 22 октября (ср)).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Проверка документов, указание рекомендательного рейтинга и направление официального письма с заявками в Центр сотрудничества с соотечественниками (до 30 октября (чт)).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Возможное количество рекомендованных кандидатов определяется отдельно для каждого представительства.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Проверка результатов отбора, получение средств для выплаты стипендий и выдача их стипендиатам (ноябрь).</w:t>
      </w:r>
    </w:p>
    <w:p>
      <w:pPr>
        <w:jc w:val="left"/>
        <w:rPr>
          <w:lang w:eastAsia="ko-KR"/>
          <w:rFonts w:ascii="Times New Roman" w:eastAsia="Times New Roman" w:hAnsi="Times New Roman" w:hint="eastAsia"/>
          <w:sz w:val="28"/>
          <w:szCs w:val="30"/>
          <w:rtl w:val="off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Проведение церемонии вручения и встреч с соотечественниками (ноябрь–декабрь).</w:t>
      </w:r>
    </w:p>
    <w:p>
      <w:pPr>
        <w:jc w:val="left"/>
        <w:rPr>
          <w:lang w:eastAsia="ko-KR"/>
          <w:rFonts w:ascii="Times New Roman" w:eastAsia="Times New Roman" w:hAnsi="Times New Roman" w:hint="eastAsia"/>
          <w:sz w:val="28"/>
          <w:szCs w:val="30"/>
          <w:rtl w:val="off"/>
        </w:rPr>
      </w:pP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7. Перечень документов, представляемых при подаче заявки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 xml:space="preserve">(кандидат подает в соответствующее дипломатическое представительство в период с </w:t>
      </w:r>
      <w:r>
        <w:rPr>
          <w:rFonts w:ascii="Times New Roman" w:eastAsia="Times New Roman" w:hAnsi="Times New Roman" w:hint="default"/>
          <w:sz w:val="28"/>
          <w:szCs w:val="30"/>
        </w:rPr>
        <w:t>1 октября (ср) по 22 октября (ср)</w:t>
      </w:r>
      <w:r>
        <w:rPr>
          <w:rFonts w:ascii="Times New Roman" w:eastAsia="Times New Roman" w:hAnsi="Times New Roman" w:hint="default"/>
          <w:sz w:val="28"/>
          <w:szCs w:val="30"/>
        </w:rPr>
        <w:t>)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(1) Обязательные документы</w:t>
      </w:r>
      <w:r>
        <w:rPr>
          <w:rFonts w:ascii="Times New Roman" w:eastAsia="Times New Roman" w:hAnsi="Times New Roman" w:hint="default"/>
          <w:b/>
          <w:bCs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Все документы должны быть скреплены зажимом или скрепкой; на титульной странице или ярлыке обязательно указывается название документа. Документы необходимо расположить в порядке, указанном в «Списке представляемых документов».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1 экземпляр заявления на получение стипендии.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Заполнить на сайте Korean.net, распечатать, подписать и подать.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Обязательно заполнять на корейском или английском языке.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1 экземпляр документа, подтверждающего принадлежность к корейским соотечественникам (корё-сарам или чосон).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1 оригинал справки об обучении в университете (бакалавриат/магистратура)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1 оригинал академической справки с оценками за два последних семестра.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1 перевод на корейский язык с нотариальным заверением академической справки за последний семестр.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(2) Дополнительные документы (при наличии)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Копии документов, подтверждающих родство с заслуженными соотечественниками или вклад предков в развитие общины.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1 копия сертификата о сдаче экзамена по корейскому языку (TOPIK).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Принимаются только результаты, полученные после сентября 2023 г.; кандидаты с более высоким уровнем имеют преимущество.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Копии документов, подтверждающих сложное материальное положение.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Копии документов о достижениях и наградах в учебной и внеучебной деятельности (за последние 3 года).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Копии документов, подтверждающих участие в деятельности соотечественнических организаций, школ корейского языка и проектах Центра сотрудничества с соотечественниками.</w:t>
      </w:r>
    </w:p>
    <w:p>
      <w:pPr>
        <w:jc w:val="left"/>
        <w:rPr>
          <w:lang w:eastAsia="ko-KR"/>
          <w:rFonts w:ascii="Times New Roman" w:eastAsia="Times New Roman" w:hAnsi="Times New Roman" w:hint="eastAsia"/>
          <w:sz w:val="28"/>
          <w:szCs w:val="30"/>
          <w:rtl w:val="off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Иные документы, которые могут быть учтены при отборе стипендиатов в соответствии с критериями.</w:t>
      </w:r>
    </w:p>
    <w:p>
      <w:pPr>
        <w:jc w:val="left"/>
        <w:rPr>
          <w:lang w:eastAsia="ko-KR"/>
          <w:rFonts w:ascii="Times New Roman" w:eastAsia="Times New Roman" w:hAnsi="Times New Roman" w:hint="eastAsia"/>
          <w:sz w:val="36"/>
          <w:szCs w:val="38"/>
          <w:rtl w:val="off"/>
        </w:rPr>
      </w:pP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8. Правила оформления и меры предосторожности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При регистрации на сайте Korean.net (</w:t>
      </w:r>
      <w:r>
        <w:rPr>
          <w:rFonts w:ascii="Times New Roman" w:eastAsia="Times New Roman" w:hAnsi="Times New Roman" w:hint="default"/>
          <w:sz w:val="28"/>
          <w:szCs w:val="30"/>
        </w:rPr>
        <w:fldChar w:fldCharType="begin"/>
      </w:r>
      <w:r>
        <w:rPr>
          <w:rFonts w:ascii="Times New Roman" w:eastAsia="Times New Roman" w:hAnsi="Times New Roman" w:hint="default"/>
          <w:sz w:val="28"/>
          <w:szCs w:val="30"/>
        </w:rPr>
        <w:instrText xml:space="preserve"> HYPERLINK "http://www.korean.net" </w:instrText>
      </w:r>
      <w:r>
        <w:rPr>
          <w:rFonts w:ascii="Times New Roman" w:eastAsia="Times New Roman" w:hAnsi="Times New Roman" w:hint="default"/>
          <w:sz w:val="28"/>
          <w:szCs w:val="30"/>
        </w:rPr>
        <w:fldChar w:fldCharType="separate"/>
      </w:r>
      <w:r>
        <w:rPr>
          <w:rFonts w:ascii="Times New Roman" w:eastAsia="Times New Roman" w:hAnsi="Times New Roman" w:hint="default"/>
          <w:sz w:val="28"/>
          <w:szCs w:val="30"/>
        </w:rPr>
        <w:t>www.korean.net</w:t>
      </w:r>
      <w:r>
        <w:rPr>
          <w:rStyle w:val="a0"/>
          <w:rFonts w:ascii="Times New Roman" w:eastAsia="Times New Roman" w:hAnsi="Times New Roman" w:hint="default"/>
          <w:sz w:val="28"/>
          <w:szCs w:val="30"/>
        </w:rPr>
        <w:fldChar w:fldCharType="end"/>
      </w:r>
      <w:r>
        <w:rPr>
          <w:rFonts w:ascii="Times New Roman" w:eastAsia="Times New Roman" w:hAnsi="Times New Roman" w:hint="default"/>
          <w:sz w:val="28"/>
          <w:szCs w:val="30"/>
        </w:rPr>
        <w:t>) необходимо использовать личные данные.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Обязательна загрузка цветной фотографии в онлайн-заявку (паспортного образца: лицо в анфас, верхняя часть тела, размер 3,5 × 4,5 см, цветное фото).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Онлайн-заявка должна быть заполнена на корейском или английском языке, распечатана, подписана и подана вместе с другими документами в компетентное дипломатическое представительство.</w:t>
      </w:r>
    </w:p>
    <w:p>
      <w:pPr>
        <w:jc w:val="left"/>
        <w:rPr>
          <w:rFonts w:ascii="Times New Roman" w:eastAsia="Times New Roman" w:hAnsi="Times New Roman" w:hint="default"/>
          <w:sz w:val="36"/>
          <w:szCs w:val="38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 -</w:t>
      </w:r>
      <w:r>
        <w:rPr>
          <w:rFonts w:ascii="Times New Roman" w:eastAsia="Times New Roman" w:hAnsi="Times New Roman" w:hint="default"/>
          <w:sz w:val="28"/>
          <w:szCs w:val="30"/>
        </w:rPr>
        <w:t>① Завершить онлайн-заявку и сохранить её, ② затем распечатать, подписать и подать вместе с другими документами в компетентное дипломатическое представительство.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Автобиография, учебный план и карьерный план должны быть написаны добросовестно, не менее чем по 300 знаков каждый.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※ В случае выявления плагиата или некорректного заимствования документы исключаются из рассмотрения.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В академической справке должен быть указан средний балл за два последних семестра в пересчёте на процентную систему.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 - </w:t>
      </w:r>
      <w:r>
        <w:rPr>
          <w:rFonts w:ascii="Times New Roman" w:eastAsia="Times New Roman" w:hAnsi="Times New Roman" w:hint="default"/>
          <w:sz w:val="28"/>
          <w:szCs w:val="30"/>
        </w:rPr>
        <w:t>Если средний балл и пересчёт на 100-балльную систему не указаны, необходимо приложить пояснительную справку о расчёте оценок (1 экземпляр официальной таблицы пересчёта, выданной университетом, или 1 экземпляр пояснительной записки, составленной самим кандидатом).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 - </w:t>
      </w:r>
      <w:r>
        <w:rPr>
          <w:rFonts w:ascii="Times New Roman" w:eastAsia="Times New Roman" w:hAnsi="Times New Roman" w:hint="default"/>
          <w:sz w:val="28"/>
          <w:szCs w:val="30"/>
        </w:rPr>
        <w:t>Если невозможно разделить оценки только за два последних семестра (например, при обучении по обмену, прохождении практики и др.), необходимо предоставить общую академическую справку: Центр рассматривает результаты до обучения по обмену или практики, либо применяет отдельные критерии.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- </w:t>
      </w:r>
      <w:r>
        <w:rPr>
          <w:rFonts w:ascii="Times New Roman" w:eastAsia="Times New Roman" w:hAnsi="Times New Roman" w:hint="default"/>
          <w:sz w:val="28"/>
          <w:szCs w:val="30"/>
        </w:rPr>
        <w:t>(Россия∙СНГ) Если невозможно указать оценки по 100-балльной системе, допускается замена документами по 5-балльной системе.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- </w:t>
      </w:r>
      <w:r>
        <w:rPr>
          <w:rFonts w:ascii="Times New Roman" w:eastAsia="Times New Roman" w:hAnsi="Times New Roman" w:hint="default"/>
          <w:sz w:val="28"/>
          <w:szCs w:val="30"/>
        </w:rPr>
        <w:t>(Китай) Допускается замена документами, выданными «Центром подтверждения академических степеней» Министерства образования КНР.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Справка об обучении в университете и академическая справка (или заменяющий документ) должны быть представлены в оригинале, вместе с переводом на корейский или английский язык и нотариально заверенной копией.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Если представленные документы содержат недостоверные сведения или обязательные документы отсутствуют, кандидат исключается из отбора.</w:t>
      </w:r>
    </w:p>
    <w:p>
      <w:pPr>
        <w:jc w:val="left"/>
        <w:rPr>
          <w:rFonts w:ascii="Times New Roman" w:eastAsia="Times New Roman" w:hAnsi="Times New Roman" w:hint="default"/>
          <w:sz w:val="28"/>
          <w:szCs w:val="30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Результаты экзамена TOPIK должны быть представлены в оригинале и приняты только в случае, если они получены после сентября 2023 г.</w:t>
      </w:r>
    </w:p>
    <w:p>
      <w:pPr>
        <w:jc w:val="left"/>
        <w:rPr>
          <w:lang w:eastAsia="ko-KR"/>
          <w:rFonts w:ascii="Times New Roman" w:eastAsia="Times New Roman" w:hAnsi="Times New Roman" w:hint="eastAsia"/>
          <w:sz w:val="28"/>
          <w:szCs w:val="30"/>
          <w:rtl w:val="off"/>
        </w:rPr>
      </w:pP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 xml:space="preserve">o </w:t>
      </w:r>
      <w:r>
        <w:rPr>
          <w:rFonts w:ascii="Times New Roman" w:eastAsia="Times New Roman" w:hAnsi="Times New Roman" w:hint="default"/>
          <w:sz w:val="28"/>
          <w:szCs w:val="30"/>
        </w:rPr>
        <w:t>Поданные документы возврату не подлежат.</w:t>
      </w: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rFonts w:ascii="Times New Roman" w:eastAsia="Times New Roman" w:hAnsi="Times New Roman" w:hint="default"/>
          <w:b/>
          <w:bCs/>
          <w:sz w:val="28"/>
          <w:szCs w:val="30"/>
        </w:rPr>
        <w:t>9. Контактная информация</w:t>
      </w:r>
    </w:p>
    <w:p>
      <w:pPr>
        <w:rPr>
          <w:rFonts w:ascii="Times New Roman" w:eastAsia="Times New Roman" w:hAnsi="Times New Roman" w:hint="default"/>
          <w:sz w:val="28"/>
          <w:szCs w:val="30"/>
        </w:rPr>
      </w:pPr>
      <w:r>
        <w:rPr>
          <w:rFonts w:ascii="Times New Roman" w:eastAsia="Times New Roman" w:hAnsi="Times New Roman" w:hint="default"/>
          <w:sz w:val="28"/>
          <w:szCs w:val="30"/>
        </w:rPr>
        <w:t>※ Перед обращением рекомендуется внимательно ознакомиться с Положением о конкурсе. Просьба направлять запросы по электронной почте (на корейском или английском языке).</w:t>
      </w:r>
    </w:p>
    <w:p>
      <w:pPr>
        <w:rPr>
          <w:lang w:eastAsia="ko-KR"/>
          <w:rFonts w:ascii="Times New Roman" w:eastAsia="Times New Roman" w:hAnsi="Times New Roman" w:hint="eastAsia"/>
          <w:sz w:val="28"/>
          <w:szCs w:val="30"/>
          <w:rtl w:val="off"/>
        </w:rPr>
      </w:pPr>
      <w:r>
        <w:rPr>
          <w:rFonts w:ascii="Times New Roman" w:eastAsia="Times New Roman" w:hAnsi="Times New Roman" w:hint="default"/>
          <w:sz w:val="28"/>
          <w:szCs w:val="30"/>
        </w:rPr>
        <w:t xml:space="preserve">(1) </w:t>
      </w:r>
      <w:r>
        <w:rPr>
          <w:rFonts w:ascii="Times New Roman" w:eastAsia="Times New Roman" w:hAnsi="Times New Roman" w:hint="default"/>
          <w:sz w:val="28"/>
          <w:szCs w:val="30"/>
        </w:rPr>
        <w:t>Период подачи заявок, подача заявлений и подтверждающих документов: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Дипломатические представительства Республики Корея (посольства или генеральные консульства) в стране проживания.</w:t>
      </w:r>
    </w:p>
    <w:p>
      <w:pPr>
        <w:jc w:val="left"/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rFonts w:ascii="Times New Roman" w:eastAsia="Times New Roman" w:hAnsi="Times New Roman" w:hint="default"/>
          <w:b w:val="0"/>
          <w:sz w:val="28"/>
          <w:szCs w:val="30"/>
        </w:rPr>
        <w:t>(</w:t>
      </w:r>
      <w:r>
        <w:rPr>
          <w:lang w:eastAsia="ko-KR"/>
          <w:rFonts w:ascii="Times New Roman" w:eastAsia="Times New Roman" w:hAnsi="Times New Roman" w:hint="default"/>
          <w:b w:val="0"/>
          <w:sz w:val="28"/>
          <w:szCs w:val="30"/>
          <w:rtl w:val="off"/>
        </w:rPr>
        <w:t>2</w:t>
      </w:r>
      <w:r>
        <w:rPr>
          <w:rFonts w:ascii="Times New Roman" w:eastAsia="Times New Roman" w:hAnsi="Times New Roman" w:hint="default"/>
          <w:b w:val="0"/>
          <w:sz w:val="28"/>
          <w:szCs w:val="30"/>
        </w:rPr>
        <w:t xml:space="preserve">) </w:t>
      </w:r>
      <w:r>
        <w:rPr>
          <w:rFonts w:ascii="Times New Roman" w:eastAsia="Times New Roman" w:hAnsi="Times New Roman" w:hint="default"/>
          <w:b w:val="0"/>
          <w:sz w:val="28"/>
          <w:szCs w:val="30"/>
        </w:rPr>
        <w:t>Техническая поддержка при заполнении онлайн-заявки:</w:t>
      </w:r>
      <w:r>
        <w:rPr>
          <w:rFonts w:ascii="Times New Roman" w:eastAsia="Times New Roman" w:hAnsi="Times New Roman" w:hint="default"/>
          <w:b w:val="0"/>
          <w:sz w:val="28"/>
          <w:szCs w:val="30"/>
        </w:rPr>
        <w:br/>
      </w:r>
      <w:r>
        <w:rPr>
          <w:rFonts w:ascii="Times New Roman" w:eastAsia="Times New Roman" w:hAnsi="Times New Roman" w:hint="default"/>
          <w:b w:val="0"/>
          <w:sz w:val="28"/>
          <w:szCs w:val="30"/>
        </w:rPr>
        <w:t>Центр сотрудничества с соотечественниками</w:t>
      </w:r>
      <w:r>
        <w:rPr>
          <w:lang w:eastAsia="ko-KR"/>
          <w:rFonts w:ascii="Times New Roman" w:eastAsia="Times New Roman" w:hAnsi="Times New Roman" w:hint="default"/>
          <w:b w:val="0"/>
          <w:sz w:val="28"/>
          <w:szCs w:val="30"/>
          <w:rtl w:val="off"/>
        </w:rPr>
        <w:t xml:space="preserve"> </w:t>
      </w:r>
      <w:r>
        <w:rPr>
          <w:rFonts w:ascii="Times New Roman" w:eastAsia="Times New Roman" w:hAnsi="Times New Roman" w:hint="default"/>
          <w:b w:val="0"/>
          <w:sz w:val="28"/>
          <w:szCs w:val="30"/>
        </w:rPr>
        <w:t xml:space="preserve">E-mail: </w:t>
      </w:r>
      <w:r>
        <w:rPr>
          <w:lang w:eastAsia="ko-KR"/>
          <w:rFonts w:ascii="Times New Roman" w:eastAsia="Times New Roman" w:hAnsi="Times New Roman" w:hint="default"/>
          <w:b w:val="0"/>
          <w:sz w:val="28"/>
          <w:szCs w:val="30"/>
          <w:rtl w:val="off"/>
        </w:rPr>
        <w:t>pms01</w:t>
      </w:r>
      <w:r>
        <w:rPr>
          <w:rFonts w:ascii="Times New Roman" w:eastAsia="Times New Roman" w:hAnsi="Times New Roman" w:hint="default"/>
          <w:b w:val="0"/>
          <w:sz w:val="28"/>
          <w:szCs w:val="30"/>
        </w:rPr>
        <w:t>@okocc.or.kr</w:t>
      </w:r>
    </w:p>
    <w:p>
      <w:pPr>
        <w:rPr>
          <w:rFonts w:ascii="Times New Roman" w:eastAsia="Times New Roman" w:hAnsi="Times New Roman" w:hint="default"/>
          <w:b w:val="0"/>
          <w:sz w:val="28"/>
          <w:szCs w:val="30"/>
        </w:rPr>
      </w:pPr>
      <w:r>
        <w:rPr>
          <w:rFonts w:ascii="Times New Roman" w:eastAsia="Times New Roman" w:hAnsi="Times New Roman" w:hint="default"/>
          <w:sz w:val="28"/>
          <w:szCs w:val="30"/>
        </w:rPr>
        <w:t>(</w:t>
      </w:r>
      <w:r>
        <w:rPr>
          <w:lang w:eastAsia="ko-KR"/>
          <w:rFonts w:ascii="Times New Roman" w:eastAsia="Times New Roman" w:hAnsi="Times New Roman" w:hint="default"/>
          <w:sz w:val="28"/>
          <w:szCs w:val="30"/>
          <w:rtl w:val="off"/>
        </w:rPr>
        <w:t>3</w:t>
      </w:r>
      <w:r>
        <w:rPr>
          <w:rFonts w:ascii="Times New Roman" w:eastAsia="Times New Roman" w:hAnsi="Times New Roman" w:hint="default"/>
          <w:sz w:val="28"/>
          <w:szCs w:val="30"/>
        </w:rPr>
        <w:t xml:space="preserve">) </w:t>
      </w:r>
      <w:r>
        <w:rPr>
          <w:rFonts w:ascii="Times New Roman" w:eastAsia="Times New Roman" w:hAnsi="Times New Roman" w:hint="default"/>
          <w:sz w:val="28"/>
          <w:szCs w:val="30"/>
        </w:rPr>
        <w:t>Вопросы, связанные с отбором стипендиатов и иные запросы: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>Центр сотрудничества с соотечественниками, Отдел образования и поддержки, ответственное лицо за программу местных стипендий.</w:t>
      </w:r>
      <w:r>
        <w:rPr>
          <w:rFonts w:ascii="Times New Roman" w:eastAsia="Times New Roman" w:hAnsi="Times New Roman" w:hint="default"/>
          <w:sz w:val="28"/>
          <w:szCs w:val="30"/>
        </w:rPr>
        <w:br/>
      </w:r>
      <w:r>
        <w:rPr>
          <w:rFonts w:ascii="Times New Roman" w:eastAsia="Times New Roman" w:hAnsi="Times New Roman" w:hint="default"/>
          <w:sz w:val="28"/>
          <w:szCs w:val="30"/>
        </w:rPr>
        <w:t xml:space="preserve">E-mail: </w:t>
      </w:r>
      <w:r>
        <w:rPr>
          <w:rFonts w:ascii="Times New Roman" w:eastAsia="Times New Roman" w:hAnsi="Times New Roman" w:hint="default"/>
          <w:sz w:val="28"/>
          <w:szCs w:val="30"/>
        </w:rPr>
        <w:t>scholarship@okocc.or.kr</w:t>
      </w:r>
    </w:p>
    <w:p>
      <w:pPr>
        <w:jc w:val="left"/>
        <w:rPr/>
      </w:pPr>
    </w:p>
    <w:p>
      <w:pPr>
        <w:jc w:val="left"/>
        <w:rPr>
          <w:rFonts w:ascii="Times New Roman" w:eastAsia="Times New Roman" w:hAnsi="Times New Roman" w:hint="default"/>
          <w:sz w:val="36"/>
          <w:szCs w:val="38"/>
        </w:rPr>
      </w:pPr>
    </w:p>
    <w:p>
      <w:pPr>
        <w:jc w:val="left"/>
        <w:rPr>
          <w:rFonts w:ascii="Times New Roman" w:eastAsia="Times New Roman" w:hAnsi="Times New Roman" w:hint="default"/>
          <w:sz w:val="52"/>
          <w:szCs w:val="54"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charset w:val="00"/>
    <w:notTrueType w:val="false"/>
    <w:sig w:usb0="B00002AF" w:usb1="69D77CFB" w:usb2="00000030" w:usb3="00000001" w:csb0="4008009F" w:csb1="DFD70000"/>
  </w:font>
  <w:font w:name="HY견고딕">
    <w:panose1 w:val="02030600000101010101"/>
    <w:charset w:val="00"/>
    <w:notTrueType w:val="false"/>
    <w:sig w:usb0="900002A7" w:usb1="29D77CF9" w:usb2="00000010" w:usb3="00000001" w:csb0="00080000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 w:val="20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09" w:unhideWhenUsed="1"/>
    <w:lsdException w:name="toc 2" w:semiHidden="1" w:uiPriority="309" w:unhideWhenUsed="1"/>
    <w:lsdException w:name="toc 3" w:semiHidden="1" w:uiPriority="309" w:unhideWhenUsed="1"/>
    <w:lsdException w:name="toc 4" w:semiHidden="1" w:uiPriority="309" w:unhideWhenUsed="1"/>
    <w:lsdException w:name="toc 5" w:semiHidden="1" w:uiPriority="309" w:unhideWhenUsed="1"/>
    <w:lsdException w:name="toc 6" w:semiHidden="1" w:uiPriority="309" w:unhideWhenUsed="1"/>
    <w:lsdException w:name="toc 7" w:semiHidden="1" w:uiPriority="309" w:unhideWhenUsed="1"/>
    <w:lsdException w:name="toc 8" w:semiHidden="1" w:uiPriority="309" w:unhideWhenUsed="1"/>
    <w:lsdException w:name="toc 9" w:semiHidden="1" w:uiPriority="30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0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30" w:qFormat="1"/>
    <w:lsdException w:name="Emphasis" w:uiPriority="128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0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822"/>
    <w:lsdException w:name="Light List" w:uiPriority="823"/>
    <w:lsdException w:name="Light Grid" w:uiPriority="824"/>
    <w:lsdException w:name="Medium Shading 1" w:uiPriority="825"/>
    <w:lsdException w:name="Medium Shading 2" w:uiPriority="1432"/>
    <w:lsdException w:name="Medium List 1" w:uiPriority="1433"/>
    <w:lsdException w:name="Medium List 2" w:uiPriority="1536"/>
    <w:lsdException w:name="Medium Grid 1" w:uiPriority="1537"/>
    <w:lsdException w:name="Medium Grid 2" w:uiPriority="1544"/>
    <w:lsdException w:name="Medium Grid 3" w:uiPriority="1545"/>
    <w:lsdException w:name="Dark List" w:uiPriority="1576"/>
    <w:lsdException w:name="Colorful Shading" w:uiPriority="1577"/>
    <w:lsdException w:name="Colorful List" w:uiPriority="1584"/>
    <w:lsdException w:name="Colorful Grid" w:uiPriority="1585"/>
    <w:lsdException w:name="Light Shading Accent 1" w:uiPriority="822"/>
    <w:lsdException w:name="Light List Accent 1" w:uiPriority="823"/>
    <w:lsdException w:name="Light Grid Accent 1" w:uiPriority="824"/>
    <w:lsdException w:name="Medium Shading 1 Accent 1" w:uiPriority="825"/>
    <w:lsdException w:name="Medium Shading 2 Accent 1" w:uiPriority="1432"/>
    <w:lsdException w:name="Medium List 1 Accent 1" w:uiPriority="1433"/>
    <w:lsdException w:name="Revision" w:semiHidden="1"/>
    <w:lsdException w:name="List Paragraph" w:uiPriority="304" w:qFormat="1"/>
    <w:lsdException w:name="Quote" w:uiPriority="257" w:qFormat="1"/>
    <w:lsdException w:name="Intense Quote" w:uiPriority="276" w:qFormat="1"/>
    <w:lsdException w:name="Medium List 2 Accent 1" w:uiPriority="1536"/>
    <w:lsdException w:name="Medium Grid 1 Accent 1" w:uiPriority="1537"/>
    <w:lsdException w:name="Medium Grid 2 Accent 1" w:uiPriority="1544"/>
    <w:lsdException w:name="Medium Grid 3 Accent 1" w:uiPriority="1545"/>
    <w:lsdException w:name="Dark List Accent 1" w:uiPriority="1576"/>
    <w:lsdException w:name="Colorful Shading Accent 1" w:uiPriority="1577"/>
    <w:lsdException w:name="Colorful List Accent 1" w:uiPriority="1584"/>
    <w:lsdException w:name="Colorful Grid Accent 1" w:uiPriority="1585"/>
    <w:lsdException w:name="Light Shading Accent 2" w:uiPriority="822"/>
    <w:lsdException w:name="Light List Accent 2" w:uiPriority="823"/>
    <w:lsdException w:name="Light Grid Accent 2" w:uiPriority="824"/>
    <w:lsdException w:name="Medium Shading 1 Accent 2" w:uiPriority="825"/>
    <w:lsdException w:name="Medium Shading 2 Accent 2" w:uiPriority="1432"/>
    <w:lsdException w:name="Medium List 1 Accent 2" w:uiPriority="1433"/>
    <w:lsdException w:name="Medium List 2 Accent 2" w:uiPriority="1536"/>
    <w:lsdException w:name="Medium Grid 1 Accent 2" w:uiPriority="1537"/>
    <w:lsdException w:name="Medium Grid 2 Accent 2" w:uiPriority="1544"/>
    <w:lsdException w:name="Medium Grid 3 Accent 2" w:uiPriority="1545"/>
    <w:lsdException w:name="Dark List Accent 2" w:uiPriority="1576"/>
    <w:lsdException w:name="Colorful Shading Accent 2" w:uiPriority="1577"/>
    <w:lsdException w:name="Colorful List Accent 2" w:uiPriority="1584"/>
    <w:lsdException w:name="Colorful Grid Accent 2" w:uiPriority="1585"/>
    <w:lsdException w:name="Light Shading Accent 3" w:uiPriority="822"/>
    <w:lsdException w:name="Light List Accent 3" w:uiPriority="823"/>
    <w:lsdException w:name="Light Grid Accent 3" w:uiPriority="824"/>
    <w:lsdException w:name="Medium Shading 1 Accent 3" w:uiPriority="825"/>
    <w:lsdException w:name="Medium Shading 2 Accent 3" w:uiPriority="1432"/>
    <w:lsdException w:name="Medium List 1 Accent 3" w:uiPriority="1433"/>
    <w:lsdException w:name="Medium List 2 Accent 3" w:uiPriority="1536"/>
    <w:lsdException w:name="Medium Grid 1 Accent 3" w:uiPriority="1537"/>
    <w:lsdException w:name="Medium Grid 2 Accent 3" w:uiPriority="1544"/>
    <w:lsdException w:name="Medium Grid 3 Accent 3" w:uiPriority="1545"/>
    <w:lsdException w:name="Dark List Accent 3" w:uiPriority="1576"/>
    <w:lsdException w:name="Colorful Shading Accent 3" w:uiPriority="1577"/>
    <w:lsdException w:name="Colorful List Accent 3" w:uiPriority="1584"/>
    <w:lsdException w:name="Colorful Grid Accent 3" w:uiPriority="1585"/>
    <w:lsdException w:name="Light Shading Accent 4" w:uiPriority="822"/>
    <w:lsdException w:name="Light List Accent 4" w:uiPriority="823"/>
    <w:lsdException w:name="Light Grid Accent 4" w:uiPriority="824"/>
    <w:lsdException w:name="Medium Shading 1 Accent 4" w:uiPriority="825"/>
    <w:lsdException w:name="Medium Shading 2 Accent 4" w:uiPriority="1432"/>
    <w:lsdException w:name="Medium List 1 Accent 4" w:uiPriority="1433"/>
    <w:lsdException w:name="Medium List 2 Accent 4" w:uiPriority="1536"/>
    <w:lsdException w:name="Medium Grid 1 Accent 4" w:uiPriority="1537"/>
    <w:lsdException w:name="Medium Grid 2 Accent 4" w:uiPriority="1544"/>
    <w:lsdException w:name="Medium Grid 3 Accent 4" w:uiPriority="1545"/>
    <w:lsdException w:name="Dark List Accent 4" w:uiPriority="1576"/>
    <w:lsdException w:name="Colorful Shading Accent 4" w:uiPriority="1577"/>
    <w:lsdException w:name="Colorful List Accent 4" w:uiPriority="1584"/>
    <w:lsdException w:name="Colorful Grid Accent 4" w:uiPriority="1585"/>
    <w:lsdException w:name="Light Shading Accent 5" w:uiPriority="822"/>
    <w:lsdException w:name="Light List Accent 5" w:uiPriority="823"/>
    <w:lsdException w:name="Light Grid Accent 5" w:uiPriority="824"/>
    <w:lsdException w:name="Medium Shading 1 Accent 5" w:uiPriority="825"/>
    <w:lsdException w:name="Medium Shading 2 Accent 5" w:uiPriority="1432"/>
    <w:lsdException w:name="Medium List 1 Accent 5" w:uiPriority="1433"/>
    <w:lsdException w:name="Medium List 2 Accent 5" w:uiPriority="1536"/>
    <w:lsdException w:name="Medium Grid 1 Accent 5" w:uiPriority="1537"/>
    <w:lsdException w:name="Medium Grid 2 Accent 5" w:uiPriority="1544"/>
    <w:lsdException w:name="Medium Grid 3 Accent 5" w:uiPriority="1545"/>
    <w:lsdException w:name="Dark List Accent 5" w:uiPriority="1576"/>
    <w:lsdException w:name="Colorful Shading Accent 5" w:uiPriority="1577"/>
    <w:lsdException w:name="Colorful List Accent 5" w:uiPriority="1584"/>
    <w:lsdException w:name="Colorful Grid Accent 5" w:uiPriority="1585"/>
    <w:lsdException w:name="Light Shading Accent 6" w:uiPriority="822"/>
    <w:lsdException w:name="Light List Accent 6" w:uiPriority="823"/>
    <w:lsdException w:name="Light Grid Accent 6" w:uiPriority="824"/>
    <w:lsdException w:name="Medium Shading 1 Accent 6" w:uiPriority="825"/>
    <w:lsdException w:name="Medium Shading 2 Accent 6" w:uiPriority="1432"/>
    <w:lsdException w:name="Medium List 1 Accent 6" w:uiPriority="1433"/>
    <w:lsdException w:name="Medium List 2 Accent 6" w:uiPriority="1536"/>
    <w:lsdException w:name="Medium Grid 1 Accent 6" w:uiPriority="1537"/>
    <w:lsdException w:name="Medium Grid 2 Accent 6" w:uiPriority="1544"/>
    <w:lsdException w:name="Medium Grid 3 Accent 6" w:uiPriority="1545"/>
    <w:lsdException w:name="Dark List Accent 6" w:uiPriority="1576"/>
    <w:lsdException w:name="Colorful Shading Accent 6" w:uiPriority="1577"/>
    <w:lsdException w:name="Colorful List Accent 6" w:uiPriority="1584"/>
    <w:lsdException w:name="Colorful Grid Accent 6" w:uiPriority="1585"/>
    <w:lsdException w:name="Subtle Emphasis" w:uiPriority="85" w:qFormat="1"/>
    <w:lsdException w:name="Intense Emphasis" w:uiPriority="129" w:qFormat="1"/>
    <w:lsdException w:name="Subtle Reference" w:uiPriority="277" w:qFormat="1"/>
    <w:lsdException w:name="Intense Reference" w:uiPriority="296" w:qFormat="1"/>
    <w:lsdException w:name="Book Title" w:uiPriority="297" w:qFormat="1"/>
    <w:lsdException w:name="Bibliography" w:semiHidden="1" w:uiPriority="307" w:unhideWhenUsed="1"/>
    <w:lsdException w:name="TOC Heading" w:semiHidden="1" w:uiPriority="309" w:unhideWhenUsed="1" w:qFormat="1"/>
    <w:lsdException w:name="Plain Table 1" w:uiPriority="599"/>
    <w:lsdException w:name="Plain Table 2" w:uiPriority="600"/>
    <w:lsdException w:name="Plain Table 3" w:uiPriority="601"/>
    <w:lsdException w:name="Plain Table 4" w:uiPriority="608"/>
    <w:lsdException w:name="Plain Table 5" w:uiPriority="609"/>
    <w:lsdException w:name="Grid Table Light" w:uiPriority="598"/>
    <w:lsdException w:name="Grid Table 1 Light" w:uiPriority="628"/>
    <w:lsdException w:name="Grid Table 2" w:uiPriority="629"/>
    <w:lsdException w:name="Grid Table 3" w:uiPriority="630"/>
    <w:lsdException w:name="Grid Table 4" w:uiPriority="631"/>
    <w:lsdException w:name="Grid Table 5 Dark" w:uiPriority="662"/>
    <w:lsdException w:name="Grid Table 6 Colorful" w:uiPriority="663"/>
    <w:lsdException w:name="Grid Table 7 Colorful" w:uiPriority="772"/>
    <w:lsdException w:name="Grid Table 1 Light Accent 1" w:uiPriority="628"/>
    <w:lsdException w:name="Grid Table 2 Accent 1" w:uiPriority="629"/>
    <w:lsdException w:name="Grid Table 3 Accent 1" w:uiPriority="630"/>
    <w:lsdException w:name="Grid Table 4 Accent 1" w:uiPriority="631"/>
    <w:lsdException w:name="Grid Table 5 Dark Accent 1" w:uiPriority="662"/>
    <w:lsdException w:name="Grid Table 6 Colorful Accent 1" w:uiPriority="663"/>
    <w:lsdException w:name="Grid Table 7 Colorful Accent 1" w:uiPriority="772"/>
    <w:lsdException w:name="Grid Table 1 Light Accent 2" w:uiPriority="628"/>
    <w:lsdException w:name="Grid Table 2 Accent 2" w:uiPriority="629"/>
    <w:lsdException w:name="Grid Table 3 Accent 2" w:uiPriority="630"/>
    <w:lsdException w:name="Grid Table 4 Accent 2" w:uiPriority="631"/>
    <w:lsdException w:name="Grid Table 5 Dark Accent 2" w:uiPriority="662"/>
    <w:lsdException w:name="Grid Table 6 Colorful Accent 2" w:uiPriority="663"/>
    <w:lsdException w:name="Grid Table 7 Colorful Accent 2" w:uiPriority="772"/>
    <w:lsdException w:name="Grid Table 1 Light Accent 3" w:uiPriority="628"/>
    <w:lsdException w:name="Grid Table 2 Accent 3" w:uiPriority="629"/>
    <w:lsdException w:name="Grid Table 3 Accent 3" w:uiPriority="630"/>
    <w:lsdException w:name="Grid Table 4 Accent 3" w:uiPriority="631"/>
    <w:lsdException w:name="Grid Table 5 Dark Accent 3" w:uiPriority="662"/>
    <w:lsdException w:name="Grid Table 6 Colorful Accent 3" w:uiPriority="663"/>
    <w:lsdException w:name="Grid Table 7 Colorful Accent 3" w:uiPriority="772"/>
    <w:lsdException w:name="Grid Table 1 Light Accent 4" w:uiPriority="628"/>
    <w:lsdException w:name="Grid Table 2 Accent 4" w:uiPriority="629"/>
    <w:lsdException w:name="Grid Table 3 Accent 4" w:uiPriority="630"/>
    <w:lsdException w:name="Grid Table 4 Accent 4" w:uiPriority="631"/>
    <w:lsdException w:name="Grid Table 5 Dark Accent 4" w:uiPriority="662"/>
    <w:lsdException w:name="Grid Table 6 Colorful Accent 4" w:uiPriority="663"/>
    <w:lsdException w:name="Grid Table 7 Colorful Accent 4" w:uiPriority="772"/>
    <w:lsdException w:name="Grid Table 1 Light Accent 5" w:uiPriority="628"/>
    <w:lsdException w:name="Grid Table 2 Accent 5" w:uiPriority="629"/>
    <w:lsdException w:name="Grid Table 3 Accent 5" w:uiPriority="630"/>
    <w:lsdException w:name="Grid Table 4 Accent 5" w:uiPriority="631"/>
    <w:lsdException w:name="Grid Table 5 Dark Accent 5" w:uiPriority="662"/>
    <w:lsdException w:name="Grid Table 6 Colorful Accent 5" w:uiPriority="663"/>
    <w:lsdException w:name="Grid Table 7 Colorful Accent 5" w:uiPriority="772"/>
    <w:lsdException w:name="Grid Table 1 Light Accent 6" w:uiPriority="628"/>
    <w:lsdException w:name="Grid Table 2 Accent 6" w:uiPriority="629"/>
    <w:lsdException w:name="Grid Table 3 Accent 6" w:uiPriority="630"/>
    <w:lsdException w:name="Grid Table 4 Accent 6" w:uiPriority="631"/>
    <w:lsdException w:name="Grid Table 5 Dark Accent 6" w:uiPriority="662"/>
    <w:lsdException w:name="Grid Table 6 Colorful Accent 6" w:uiPriority="663"/>
    <w:lsdException w:name="Grid Table 7 Colorful Accent 6" w:uiPriority="772"/>
    <w:lsdException w:name="List Table 1 Light" w:uiPriority="628"/>
    <w:lsdException w:name="List Table 2" w:uiPriority="629"/>
    <w:lsdException w:name="List Table 3" w:uiPriority="630"/>
    <w:lsdException w:name="List Table 4" w:uiPriority="631"/>
    <w:lsdException w:name="List Table 5 Dark" w:uiPriority="662"/>
    <w:lsdException w:name="List Table 6 Colorful" w:uiPriority="663"/>
    <w:lsdException w:name="List Table 7 Colorful" w:uiPriority="772"/>
    <w:lsdException w:name="List Table 1 Light Accent 1" w:uiPriority="628"/>
    <w:lsdException w:name="List Table 2 Accent 1" w:uiPriority="629"/>
    <w:lsdException w:name="List Table 3 Accent 1" w:uiPriority="630"/>
    <w:lsdException w:name="List Table 4 Accent 1" w:uiPriority="631"/>
    <w:lsdException w:name="List Table 5 Dark Accent 1" w:uiPriority="662"/>
    <w:lsdException w:name="List Table 6 Colorful Accent 1" w:uiPriority="663"/>
    <w:lsdException w:name="List Table 7 Colorful Accent 1" w:uiPriority="772"/>
    <w:lsdException w:name="List Table 1 Light Accent 2" w:uiPriority="628"/>
    <w:lsdException w:name="List Table 2 Accent 2" w:uiPriority="629"/>
    <w:lsdException w:name="List Table 3 Accent 2" w:uiPriority="630"/>
    <w:lsdException w:name="List Table 4 Accent 2" w:uiPriority="631"/>
    <w:lsdException w:name="List Table 5 Dark Accent 2" w:uiPriority="662"/>
    <w:lsdException w:name="List Table 6 Colorful Accent 2" w:uiPriority="663"/>
    <w:lsdException w:name="List Table 7 Colorful Accent 2" w:uiPriority="772"/>
    <w:lsdException w:name="List Table 1 Light Accent 3" w:uiPriority="628"/>
    <w:lsdException w:name="List Table 2 Accent 3" w:uiPriority="629"/>
    <w:lsdException w:name="List Table 3 Accent 3" w:uiPriority="630"/>
    <w:lsdException w:name="List Table 4 Accent 3" w:uiPriority="631"/>
    <w:lsdException w:name="List Table 5 Dark Accent 3" w:uiPriority="662"/>
    <w:lsdException w:name="List Table 6 Colorful Accent 3" w:uiPriority="663"/>
    <w:lsdException w:name="List Table 7 Colorful Accent 3" w:uiPriority="772"/>
    <w:lsdException w:name="List Table 1 Light Accent 4" w:uiPriority="628"/>
    <w:lsdException w:name="List Table 2 Accent 4" w:uiPriority="629"/>
    <w:lsdException w:name="List Table 3 Accent 4" w:uiPriority="630"/>
    <w:lsdException w:name="List Table 4 Accent 4" w:uiPriority="631"/>
    <w:lsdException w:name="List Table 5 Dark Accent 4" w:uiPriority="662"/>
    <w:lsdException w:name="List Table 6 Colorful Accent 4" w:uiPriority="663"/>
    <w:lsdException w:name="List Table 7 Colorful Accent 4" w:uiPriority="772"/>
    <w:lsdException w:name="List Table 1 Light Accent 5" w:uiPriority="628"/>
    <w:lsdException w:name="List Table 2 Accent 5" w:uiPriority="629"/>
    <w:lsdException w:name="List Table 3 Accent 5" w:uiPriority="630"/>
    <w:lsdException w:name="List Table 4 Accent 5" w:uiPriority="631"/>
    <w:lsdException w:name="List Table 5 Dark Accent 5" w:uiPriority="662"/>
    <w:lsdException w:name="List Table 6 Colorful Accent 5" w:uiPriority="663"/>
    <w:lsdException w:name="List Table 7 Colorful Accent 5" w:uiPriority="772"/>
    <w:lsdException w:name="List Table 1 Light Accent 6" w:uiPriority="628"/>
    <w:lsdException w:name="List Table 2 Accent 6" w:uiPriority="629"/>
    <w:lsdException w:name="List Table 3 Accent 6" w:uiPriority="630"/>
    <w:lsdException w:name="List Table 4 Accent 6" w:uiPriority="631"/>
    <w:lsdException w:name="List Table 5 Dark Accent 6" w:uiPriority="662"/>
    <w:lsdException w:name="List Table 6 Colorful Accent 6" w:uiPriority="663"/>
    <w:lsdException w:name="List Table 7 Colorful Accent 6" w:uiPriority="772"/>
  </w:latentStyles>
  <w:style w:type="paragraph" w:default="1" w:styleId="a2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styleId="a0">
    <w:name w:val="Hyperlink"/>
    <w:basedOn w:val="a3"/>
    <w:unhideWhenUsed/>
    <w:rPr>
      <w:color w:val="0000FF"/>
      <w:u w:val="single" w:color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jwhan</dc:creator>
  <cp:keywords/>
  <dc:description/>
  <cp:lastModifiedBy>jwhan</cp:lastModifiedBy>
  <cp:revision>1</cp:revision>
  <dcterms:created xsi:type="dcterms:W3CDTF">2025-09-26T14:13:48Z</dcterms:created>
  <dcterms:modified xsi:type="dcterms:W3CDTF">2025-10-01T05:40:49Z</dcterms:modified>
  <cp:version>1100.0100.01</cp:version>
</cp:coreProperties>
</file>